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8"/>
        </w:rPr>
        <w:t>MBIR™ Online Session Consent Template</w:t>
      </w:r>
    </w:p>
    <w:p>
      <w:pPr>
        <w:jc w:val="center"/>
      </w:pPr>
      <w:r>
        <w:rPr>
          <w:i/>
          <w:sz w:val="22"/>
        </w:rPr>
        <w:t>Professional Practice Resource</w:t>
      </w:r>
    </w:p>
    <w:p/>
    <w:p>
      <w:r>
        <w:rPr>
          <w:b/>
          <w:sz w:val="32"/>
        </w:rPr>
        <w:t>Purpose of This Agreement</w:t>
      </w:r>
    </w:p>
    <w:p>
      <w:r>
        <w:t>This document is designed to support safe, ethical, trauma-informed, and responsible MBIR™ online practice. It outlines important information relating to online sessions, confidentiality, practitioner responsibilities, client responsibilities, and digital communication.</w:t>
      </w:r>
    </w:p>
    <w:p/>
    <w:p>
      <w:r>
        <w:rPr>
          <w:b/>
          <w:sz w:val="32"/>
        </w:rPr>
        <w:t>Nature of Online Sessions</w:t>
      </w:r>
    </w:p>
    <w:p>
      <w:pPr>
        <w:pStyle w:val="ListBullet"/>
      </w:pPr>
      <w:r>
        <w:t>Online sessions are delivered using digital communication platforms.</w:t>
      </w:r>
    </w:p>
    <w:p>
      <w:pPr>
        <w:pStyle w:val="ListBullet"/>
      </w:pPr>
      <w:r>
        <w:t>Technology limitations, interruptions, or connection issues may occasionally occur.</w:t>
      </w:r>
    </w:p>
    <w:p>
      <w:pPr>
        <w:pStyle w:val="ListBullet"/>
      </w:pPr>
      <w:r>
        <w:t>Online work may feel different from in-person work and may affect concentration, emotional processing, or nervous-system regulation.</w:t>
      </w:r>
    </w:p>
    <w:p/>
    <w:p>
      <w:r>
        <w:rPr>
          <w:b/>
          <w:sz w:val="32"/>
        </w:rPr>
        <w:t>Confidentiality &amp; Privacy</w:t>
      </w:r>
    </w:p>
    <w:p>
      <w:pPr>
        <w:pStyle w:val="ListBullet"/>
      </w:pPr>
      <w:r>
        <w:t>Reasonable steps will be taken to maintain confidentiality and privacy.</w:t>
      </w:r>
    </w:p>
    <w:p>
      <w:pPr>
        <w:pStyle w:val="ListBullet"/>
      </w:pPr>
      <w:r>
        <w:t>Absolute confidentiality cannot be guaranteed when using internet-based technologies.</w:t>
      </w:r>
    </w:p>
    <w:p>
      <w:pPr>
        <w:pStyle w:val="ListBullet"/>
      </w:pPr>
      <w:r>
        <w:t>Clients are encouraged to use a private and safe environment during sessions.</w:t>
      </w:r>
    </w:p>
    <w:p/>
    <w:p>
      <w:r>
        <w:rPr>
          <w:b/>
          <w:sz w:val="32"/>
        </w:rPr>
        <w:t>Recording &amp; Media Use</w:t>
      </w:r>
    </w:p>
    <w:p>
      <w:pPr>
        <w:pStyle w:val="ListBullet"/>
      </w:pPr>
      <w:r>
        <w:t>Sessions will not be recorded without informed consent.</w:t>
      </w:r>
    </w:p>
    <w:p>
      <w:pPr>
        <w:pStyle w:val="ListBullet"/>
      </w:pPr>
      <w:r>
        <w:t>If recordings are used for educational, mentoring, supervision, training, or promotional purposes, separate written consent should be obtained.</w:t>
      </w:r>
    </w:p>
    <w:p>
      <w:pPr>
        <w:pStyle w:val="ListBullet"/>
      </w:pPr>
      <w:r>
        <w:t>Clients may decline recording requests without affecting access to services.</w:t>
      </w:r>
    </w:p>
    <w:p/>
    <w:p>
      <w:r>
        <w:rPr>
          <w:b/>
          <w:sz w:val="32"/>
        </w:rPr>
        <w:t>Client Responsibilities</w:t>
      </w:r>
    </w:p>
    <w:p>
      <w:pPr>
        <w:pStyle w:val="ListBullet"/>
      </w:pPr>
      <w:r>
        <w:t>Clients are responsible for attending sessions in a private and appropriate environment where possible.</w:t>
      </w:r>
    </w:p>
    <w:p>
      <w:pPr>
        <w:pStyle w:val="ListBullet"/>
      </w:pPr>
      <w:r>
        <w:t>Clients are encouraged to minimise distractions during sessions.</w:t>
      </w:r>
    </w:p>
    <w:p>
      <w:pPr>
        <w:pStyle w:val="ListBullet"/>
      </w:pPr>
      <w:r>
        <w:t>Clients remain responsible for their own wellbeing between sessions.</w:t>
      </w:r>
    </w:p>
    <w:p/>
    <w:p>
      <w:r>
        <w:rPr>
          <w:b/>
          <w:sz w:val="32"/>
        </w:rPr>
        <w:t>Practitioner Responsibilities</w:t>
      </w:r>
    </w:p>
    <w:p>
      <w:pPr>
        <w:pStyle w:val="ListBullet"/>
      </w:pPr>
      <w:r>
        <w:t>Practitioners maintain professional and ethical standards within online practice.</w:t>
      </w:r>
    </w:p>
    <w:p>
      <w:pPr>
        <w:pStyle w:val="ListBullet"/>
      </w:pPr>
      <w:r>
        <w:t>Practitioners remain aware of nervous-system regulation, pacing, and client safety.</w:t>
      </w:r>
    </w:p>
    <w:p>
      <w:pPr>
        <w:pStyle w:val="ListBullet"/>
      </w:pPr>
      <w:r>
        <w:t>Practitioners maintain appropriate professional boundaries within digital communication.</w:t>
      </w:r>
    </w:p>
    <w:p/>
    <w:p>
      <w:r>
        <w:rPr>
          <w:b/>
          <w:sz w:val="32"/>
        </w:rPr>
        <w:t>Emergency &amp; Crisis Limitations</w:t>
      </w:r>
    </w:p>
    <w:p>
      <w:pPr>
        <w:pStyle w:val="ListBullet"/>
      </w:pPr>
      <w:r>
        <w:t>Online MBIR™ sessions are not intended as emergency or crisis services.</w:t>
      </w:r>
    </w:p>
    <w:p>
      <w:pPr>
        <w:pStyle w:val="ListBullet"/>
      </w:pPr>
      <w:r>
        <w:t>Clients experiencing medical emergencies or significant risk should contact appropriate emergency services or local support resources.</w:t>
      </w:r>
    </w:p>
    <w:p/>
    <w:p>
      <w:r>
        <w:rPr>
          <w:b/>
          <w:sz w:val="32"/>
        </w:rPr>
        <w:t>Data Protection &amp; Technology Awareness</w:t>
      </w:r>
    </w:p>
    <w:p>
      <w:pPr>
        <w:pStyle w:val="ListBullet"/>
      </w:pPr>
      <w:r>
        <w:t>Digital communication platforms and technologies involve potential privacy and security limitations.</w:t>
      </w:r>
    </w:p>
    <w:p>
      <w:pPr>
        <w:pStyle w:val="ListBullet"/>
      </w:pPr>
      <w:r>
        <w:t>Practitioners and clients acknowledge that data protection laws vary internationally.</w:t>
      </w:r>
    </w:p>
    <w:p>
      <w:pPr>
        <w:pStyle w:val="ListBullet"/>
      </w:pPr>
      <w:r>
        <w:t>Practitioners remain responsible for complying with relevant professional and legal requirements within their own region.</w:t>
      </w:r>
    </w:p>
    <w:p/>
    <w:p>
      <w:r>
        <w:rPr>
          <w:b/>
          <w:sz w:val="32"/>
        </w:rPr>
        <w:t>Consent Statement</w:t>
      </w:r>
    </w:p>
    <w:p>
      <w:r>
        <w:t>I acknowledge that I have read and understood the information above. I understand the nature and limitations of online sessions and consent to participate in MBIR™ online practice.</w:t>
      </w:r>
    </w:p>
    <w:p/>
    <w:p>
      <w:r>
        <w:t>Client Name: __________________________________________</w:t>
      </w:r>
    </w:p>
    <w:p>
      <w:r>
        <w:t>Client Signature: _______________________________________</w:t>
      </w:r>
    </w:p>
    <w:p>
      <w:r>
        <w:t>Date: _________________________________________________</w:t>
      </w:r>
    </w:p>
    <w:p/>
    <w:p>
      <w:pPr>
        <w:jc w:val="center"/>
      </w:pPr>
      <w:r>
        <w:rPr>
          <w:i/>
          <w:sz w:val="20"/>
        </w:rPr>
        <w:t>© 2026 Tania A Prince | MBIR™ International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