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MBIR™ Reflective Practice &amp; Practitioner Development Guide</w:t>
      </w:r>
    </w:p>
    <w:p>
      <w:pPr>
        <w:jc w:val="center"/>
      </w:pPr>
      <w:r>
        <w:rPr>
          <w:i/>
          <w:sz w:val="24"/>
        </w:rPr>
        <w:t>Professional Development Resource</w:t>
      </w:r>
    </w:p>
    <w:p>
      <w:pPr>
        <w:jc w:val="center"/>
      </w:pPr>
      <w:r>
        <w:rPr>
          <w:sz w:val="18"/>
        </w:rPr>
        <w:t>© 2026 Tania A Prince. All rights reserved.</w:t>
      </w:r>
    </w:p>
    <w:p>
      <w:pPr>
        <w:pStyle w:val="Heading1"/>
      </w:pPr>
      <w:r>
        <w:t>Introduction</w:t>
      </w:r>
    </w:p>
    <w:p>
      <w:r>
        <w:t>Reflective practice forms an important part of professional development within the MBIR™ framework.</w:t>
        <w:br/>
        <w:br/>
        <w:t>The intention of reflective practice is not self-criticism or performance perfection, but the ongoing development of awareness, regulation capacity, ethical responsiveness, grounded facilitation, and nervous-system-informed professional presence.</w:t>
        <w:br/>
        <w:br/>
        <w:t>MBIR™ recognises that practitioner state may influence relational safety, pacing, co-regulation, and client experience.</w:t>
      </w:r>
    </w:p>
    <w:p>
      <w:pPr>
        <w:pStyle w:val="Heading1"/>
      </w:pPr>
      <w:r>
        <w:t>The Role of Reflective Practice</w:t>
      </w:r>
    </w:p>
    <w:p>
      <w:r>
        <w:t>Reflective practice within MBIR™ may support:</w:t>
        <w:br/>
        <w:br/>
        <w:t>• increasing practitioner self-awareness</w:t>
        <w:br/>
        <w:t>• recognising nervous-system activation</w:t>
        <w:br/>
        <w:t>• improving pacing awareness</w:t>
        <w:br/>
        <w:t>• developing grounded facilitation</w:t>
        <w:br/>
        <w:t>• recognising relational dynamics</w:t>
        <w:br/>
        <w:t>• strengthening ethical awareness</w:t>
        <w:br/>
        <w:t>• supporting professional maturity</w:t>
        <w:br/>
        <w:t>• reducing reactive facilitation</w:t>
        <w:br/>
        <w:t>• supporting sustainable practice</w:t>
        <w:br/>
        <w:t>• improving practitioner regulation capacity</w:t>
      </w:r>
    </w:p>
    <w:p>
      <w:pPr>
        <w:pStyle w:val="Heading1"/>
      </w:pPr>
      <w:r>
        <w:t>Practitioner Embodiment</w:t>
      </w:r>
    </w:p>
    <w:p>
      <w:r>
        <w:t>Within MBIR™, practitioner presence is considered part of the therapeutic environment.</w:t>
        <w:br/>
        <w:br/>
        <w:t>Practitioners are encouraged to cultivate:</w:t>
        <w:br/>
        <w:t>• grounded presence</w:t>
        <w:br/>
        <w:t>• regulation-oriented awareness</w:t>
        <w:br/>
        <w:t>• reflective observation</w:t>
        <w:br/>
        <w:t>• emotional congruence</w:t>
        <w:br/>
        <w:t>• calm facilitation</w:t>
        <w:br/>
        <w:t>• relational safety awareness</w:t>
        <w:br/>
        <w:t>• non-reactive responsiveness</w:t>
        <w:br/>
        <w:t>• attuned pacing</w:t>
        <w:br/>
        <w:t>• compassionate neutrality</w:t>
        <w:br/>
        <w:br/>
        <w:t>The emphasis remains on increasing awareness and responsiveness rather than striving for perfection.</w:t>
      </w:r>
    </w:p>
    <w:p>
      <w:pPr>
        <w:pStyle w:val="Heading1"/>
      </w:pPr>
      <w:r>
        <w:t>Reflective Awareness Questions</w:t>
      </w:r>
    </w:p>
    <w:p>
      <w:r>
        <w:t>Practitioners may find it useful to reflect on questions such as:</w:t>
        <w:br/>
        <w:br/>
        <w:t>• What was happening within my own nervous system during the session?</w:t>
        <w:br/>
        <w:t>• Was I able to remain grounded and present?</w:t>
        <w:br/>
        <w:t>• Did I notice moments of activation or urgency?</w:t>
        <w:br/>
        <w:t>• Was pacing aligned with the client’s capacity?</w:t>
        <w:br/>
        <w:t>• Did I remain responsive rather than overly protocol-driven?</w:t>
        <w:br/>
        <w:t>• Was relational safety maintained?</w:t>
        <w:br/>
        <w:t>• Did I notice moments where stabilisation may have been more appropriate?</w:t>
        <w:br/>
        <w:t>• Was I attempting to fix, rescue, interpret, or push?</w:t>
        <w:br/>
        <w:t>• Was the client supported without unnecessary overwhelm?</w:t>
        <w:br/>
        <w:t>• What supported regulation and integration within the session?</w:t>
      </w:r>
    </w:p>
    <w:p>
      <w:pPr>
        <w:pStyle w:val="Heading1"/>
      </w:pPr>
      <w:r>
        <w:t>Regulation-Oriented Professional Development</w:t>
      </w:r>
    </w:p>
    <w:p>
      <w:r>
        <w:t>Professional development within MBIR™ is intended to support:</w:t>
        <w:br/>
        <w:br/>
        <w:t>• ethical awareness</w:t>
        <w:br/>
        <w:t>• nervous-system-informed facilitation</w:t>
        <w:br/>
        <w:t>• grounded professional presence</w:t>
        <w:br/>
        <w:t>• reflective maturity</w:t>
        <w:br/>
        <w:t>• safe pacing</w:t>
        <w:br/>
        <w:t>• trauma-informed responsiveness</w:t>
        <w:br/>
        <w:t>• stabilisation-oriented practice</w:t>
        <w:br/>
        <w:t>• sustainable practitioner wellbeing</w:t>
        <w:br/>
        <w:t>• responsible client facilitation</w:t>
        <w:br/>
        <w:t>• ongoing competency development</w:t>
      </w:r>
    </w:p>
    <w:p>
      <w:pPr>
        <w:pStyle w:val="Heading1"/>
      </w:pPr>
      <w:r>
        <w:t>Burnout Prevention &amp; Practitioner Sustainability</w:t>
      </w:r>
    </w:p>
    <w:p>
      <w:r>
        <w:t>MBIR™ recognises the importance of practitioner sustainability and nervous-system wellbeing.</w:t>
        <w:br/>
        <w:br/>
        <w:t>Reflective practice may help practitioners:</w:t>
        <w:br/>
        <w:t>• recognise signs of overload</w:t>
        <w:br/>
        <w:t>• notice emotional accumulation</w:t>
        <w:br/>
        <w:t>• identify dysregulation patterns</w:t>
        <w:br/>
        <w:t>• maintain healthy professional boundaries</w:t>
        <w:br/>
        <w:t>• support recovery and grounding</w:t>
        <w:br/>
        <w:t>• avoid urgency-driven facilitation</w:t>
        <w:br/>
        <w:t>• develop sustainable professional rhythms</w:t>
        <w:br/>
        <w:br/>
        <w:t>Practitioner wellbeing is considered an important component of safe and ethical practice.</w:t>
      </w:r>
    </w:p>
    <w:p>
      <w:pPr>
        <w:pStyle w:val="Heading1"/>
      </w:pPr>
      <w:r>
        <w:t>Professional Responsibility</w:t>
      </w:r>
    </w:p>
    <w:p>
      <w:r>
        <w:t>Practitioners are encouraged to work within their level of training, competency, experience, and legal scope of practice.</w:t>
        <w:br/>
        <w:br/>
        <w:t>Reflective practice includes recognising both capability and limitation, and seeking mentoring, collaborative support, or referral where appropriate.</w:t>
        <w:br/>
        <w:br/>
        <w:t>The emphasis remains on safe, ethical, regulation-oriented, trauma-informed professional practice.</w:t>
      </w:r>
    </w:p>
    <w:p>
      <w:pPr>
        <w:pStyle w:val="Heading1"/>
      </w:pPr>
      <w:r>
        <w:t>Closing Reflection</w:t>
      </w:r>
    </w:p>
    <w:p>
      <w:r>
        <w:t>Reflective practice within MBIR™ is intended to support increasing awareness, grounded presence, ethical maturity, regulation capacity, and relational safety.</w:t>
        <w:br/>
        <w:br/>
        <w:t>The framework encourages practitioners to cultivate sustainable, reflective, compassionate, and professionally responsible facilitation over time.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