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8"/>
        </w:rPr>
        <w:t>MBIR™ Practitioner Regulation &amp; Reflective Practice Guide</w:t>
      </w:r>
    </w:p>
    <w:p>
      <w:pPr>
        <w:jc w:val="center"/>
      </w:pPr>
      <w:r>
        <w:t>Professional Presence, Nervous-System Awareness &amp; Reflective Practice Framework</w:t>
        <w:br/>
        <w:t>Version 1.0</w:t>
        <w:br/>
        <w:t>MBIR International™</w:t>
      </w:r>
    </w:p>
    <w:p/>
    <w:p>
      <w:pPr>
        <w:pStyle w:val="Heading1"/>
      </w:pPr>
      <w:r>
        <w:t>Disclaimer</w:t>
      </w:r>
    </w:p>
    <w:p>
      <w:r>
        <w:t>MBIR™ (Mindfulness-Based Inner RePatterning™) is a complementary, regulation-oriented methodology designed to support nervous-system regulation, stabilisation, awareness, and transformational facilitation.</w:t>
        <w:br/>
        <w:br/>
        <w:t>This document is intended as a professional reflective practice and practitioner-awareness framework and does not replace professional supervision, medical care, psychological treatment, safeguarding procedures, or legal responsibilities.</w:t>
      </w:r>
    </w:p>
    <w:p>
      <w:pPr>
        <w:pStyle w:val="Heading1"/>
      </w:pPr>
      <w:r>
        <w:t>Purpose of This Guide</w:t>
      </w:r>
    </w:p>
    <w:p>
      <w:r>
        <w:t>The purpose of this guide is to support practitioner self-awareness, safe and regulation-oriented facilitation, nervous-system-informed professional practice, reflective professional development, and trauma-aware practitioner presence.</w:t>
      </w:r>
    </w:p>
    <w:p>
      <w:pPr>
        <w:pStyle w:val="Heading1"/>
      </w:pPr>
      <w:r>
        <w:t>The Importance of Practitioner Regulation</w:t>
      </w:r>
    </w:p>
    <w:p>
      <w:r>
        <w:t>MBIR™ places strong emphasis on practitioner regulation and embodied professional presence. Practitioner state may influence pacing, safety, co-regulation, and professional decision-making.</w:t>
      </w:r>
    </w:p>
    <w:p>
      <w:pPr>
        <w:pStyle w:val="Heading1"/>
      </w:pPr>
      <w:r>
        <w:t>Practitioner Nervous-System Awareness</w:t>
      </w:r>
    </w:p>
    <w:p>
      <w:r>
        <w:t>Practitioners are encouraged to maintain awareness of emotional activation, overwhelm, fatigue, shutdown states, hyperarousal, stress accumulation, physical tension patterns, and attentional narrowing.</w:t>
      </w:r>
    </w:p>
    <w:p>
      <w:pPr>
        <w:pStyle w:val="Heading1"/>
      </w:pPr>
      <w:r>
        <w:t>Co-Regulation &amp; Professional Presence</w:t>
      </w:r>
    </w:p>
    <w:p>
      <w:r>
        <w:t>Practitioners are encouraged to cultivate grounded presence, calm communication, attunement without over-identification, relational safety, emotional steadiness, and present-state awareness.</w:t>
      </w:r>
    </w:p>
    <w:p>
      <w:pPr>
        <w:pStyle w:val="Heading1"/>
      </w:pPr>
      <w:r>
        <w:t>Reflective Practice</w:t>
      </w:r>
    </w:p>
    <w:p>
      <w:r>
        <w:t>Reflective practice may support increased self-awareness, safer professional decision-making, recognition of practitioner limitations, professional growth, and ethical facilitation.</w:t>
      </w:r>
    </w:p>
    <w:p>
      <w:pPr>
        <w:pStyle w:val="Heading1"/>
      </w:pPr>
      <w:r>
        <w:t>Recognising Signs of Practitioner Overload</w:t>
      </w:r>
    </w:p>
    <w:p>
      <w:r>
        <w:t>Possible signs may include emotional exhaustion, urgency to fix clients, irritability, burnout, blurred boundaries, reduced emotional capacity, compassion fatigue, or difficulty remaining present.</w:t>
      </w:r>
    </w:p>
    <w:p>
      <w:pPr>
        <w:pStyle w:val="Heading1"/>
      </w:pPr>
      <w:r>
        <w:t>Pacing &amp; Regulation-Oriented Facilitation</w:t>
      </w:r>
    </w:p>
    <w:p>
      <w:r>
        <w:t>Practitioners are encouraged to recognise client overwhelm, prioritise stabilisation before deeper processing, support grounding, and maintain appropriately paced facilitation.</w:t>
      </w:r>
    </w:p>
    <w:p>
      <w:pPr>
        <w:pStyle w:val="Heading1"/>
      </w:pPr>
      <w:r>
        <w:t>Client Autonomy &amp; Professional Boundaries</w:t>
      </w:r>
    </w:p>
    <w:p>
      <w:r>
        <w:t>Practitioners are expected to maintain professional boundaries, respect client autonomy, avoid coercive facilitation, and maintain ethical communication.</w:t>
      </w:r>
    </w:p>
    <w:p>
      <w:pPr>
        <w:pStyle w:val="Heading1"/>
      </w:pPr>
      <w:r>
        <w:t>Reflective Practice Questions</w:t>
      </w:r>
    </w:p>
    <w:p>
      <w:r>
        <w:t>Questions practitioners may reflect upon include: What state was I in during the session? Did I remain grounded? Was the client overwhelmed? Was stabilisation needed before deeper work? What can I learn from this session?</w:t>
      </w:r>
    </w:p>
    <w:p>
      <w:pPr>
        <w:pStyle w:val="Heading1"/>
      </w:pPr>
      <w:r>
        <w:t>Ongoing Professional Development</w:t>
      </w:r>
    </w:p>
    <w:p>
      <w:r>
        <w:t>MBIR™ practitioners are encouraged to engage in ongoing learning relating to trauma-informed practice, nervous-system regulation, safeguarding awareness, reflective awareness, co-regulation, and professional boundaries.</w:t>
      </w:r>
    </w:p>
    <w:p>
      <w:pPr>
        <w:pStyle w:val="Heading1"/>
      </w:pPr>
      <w:r>
        <w:t>Governance &amp; Professional Standards</w:t>
      </w:r>
    </w:p>
    <w:p>
      <w:r>
        <w:t>This guide forms part of the wider MBIR™ governance framework intended to support ethical practice, public protection, practitioner accountability, and trauma-aware facilitation.</w:t>
      </w:r>
    </w:p>
    <w:p>
      <w:pPr>
        <w:pStyle w:val="Heading1"/>
      </w:pPr>
      <w:r>
        <w:t>Copyright</w:t>
      </w:r>
    </w:p>
    <w:p>
      <w:r>
        <w:t>© 2026 Tania A Prince. All rights reserved.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