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MBIR™ Practitioner Pathway Handbook</w:t>
      </w:r>
    </w:p>
    <w:p>
      <w:pPr>
        <w:jc w:val="center"/>
      </w:pPr>
      <w:r>
        <w:t>Professional development framework supporting safe, ethical, trauma-informed, and nervous-system-oriented MBIR™ practice.</w:t>
      </w:r>
    </w:p>
    <w:p>
      <w:r>
        <w:br/>
        <w:t>This handbook provides an overview of the MBIR™ Practitioner Pathway framework and the principles supporting the development of MBIR™ as a structured professional methodology.</w:t>
        <w:br/>
        <w:br/>
        <w:t>The pathway framework is intended to encourage safe, ethical, reflective, and competency-based development across practitioner, mentoring, and training levels while supporting nervous-system-informed practice and long-term methodology integrity.</w:t>
        <w:br/>
      </w:r>
    </w:p>
    <w:p>
      <w:pPr>
        <w:pStyle w:val="Heading1"/>
      </w:pPr>
      <w:r>
        <w:t>About the MBIR™ Framework</w:t>
      </w:r>
    </w:p>
    <w:p>
      <w:r>
        <w:t>MBIR™ is being developed as a trauma-informed, non-analytical, nervous-system-oriented methodology supporting present-state awareness, regulation, coherence, and adaptive integration.</w:t>
        <w:br/>
        <w:br/>
        <w:t>The practitioner pathway framework is designed to support progressive development rather than attendance alone. The intention is to encourage ethical responsibility, practitioner embodiment, reflective learning, and safe professional application.</w:t>
      </w:r>
    </w:p>
    <w:p>
      <w:pPr>
        <w:pStyle w:val="Heading1"/>
      </w:pPr>
      <w:r>
        <w:t>Core Principles</w:t>
      </w:r>
    </w:p>
    <w:p>
      <w:r>
        <w:t>The MBIR™ framework is being developed around several central principles:</w:t>
        <w:br/>
        <w:t xml:space="preserve">     </w:t>
        <w:br/>
        <w:t xml:space="preserve">• trauma-informed facilitation  </w:t>
        <w:br/>
        <w:t xml:space="preserve">• nervous-system safety  </w:t>
        <w:br/>
        <w:t xml:space="preserve">• present-state awareness  </w:t>
        <w:br/>
        <w:t xml:space="preserve">• non-analytical methodology principles  </w:t>
        <w:br/>
        <w:t xml:space="preserve">• ethical practice  </w:t>
        <w:br/>
        <w:t xml:space="preserve">• reflective professional development  </w:t>
        <w:br/>
        <w:t xml:space="preserve">• competency-based progression  </w:t>
        <w:br/>
        <w:t xml:space="preserve">• practitioner coherence and regulation  </w:t>
        <w:br/>
        <w:t>• methodology integrity and stewardship</w:t>
      </w:r>
    </w:p>
    <w:p>
      <w:pPr>
        <w:pStyle w:val="Heading1"/>
      </w:pPr>
      <w:r>
        <w:t>The Practitioner Development Philosophy</w:t>
      </w:r>
    </w:p>
    <w:p>
      <w:r>
        <w:t>The MBIR™ pathway framework recognises that practitioner development is an ongoing process involving personal regulation, reflective awareness, practical experience, mentoring, ethical responsibility, and continued learning.</w:t>
        <w:br/>
        <w:br/>
        <w:t>The intention is to support long-term professional growth while maintaining safe, grounded, and coherent application of the methodology.</w:t>
      </w:r>
    </w:p>
    <w:p>
      <w:pPr>
        <w:pStyle w:val="Heading1"/>
      </w:pPr>
      <w:r>
        <w:t>The Five-Level Professional Pathway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Level</w:t>
            </w:r>
          </w:p>
        </w:tc>
        <w:tc>
          <w:tcPr>
            <w:tcW w:type="dxa" w:w="4320"/>
          </w:tcPr>
          <w:p>
            <w:r>
              <w:t>Overview</w:t>
            </w:r>
          </w:p>
        </w:tc>
      </w:tr>
      <w:tr>
        <w:tc>
          <w:tcPr>
            <w:tcW w:type="dxa" w:w="4320"/>
          </w:tcPr>
          <w:p>
            <w:r>
              <w:t>Level 1 — MBIR™ Foundations</w:t>
            </w:r>
          </w:p>
        </w:tc>
        <w:tc>
          <w:tcPr>
            <w:tcW w:type="dxa" w:w="4320"/>
          </w:tcPr>
          <w:p>
            <w:r>
              <w:t>Introduction to the core principles, nervous-system-oriented framework, regulation concepts, and foundational MBIR™ methodology.</w:t>
            </w:r>
          </w:p>
        </w:tc>
      </w:tr>
      <w:tr>
        <w:tc>
          <w:tcPr>
            <w:tcW w:type="dxa" w:w="4320"/>
          </w:tcPr>
          <w:p>
            <w:r>
              <w:t>Level 2 — MBIR™ Practitioner</w:t>
            </w:r>
          </w:p>
        </w:tc>
        <w:tc>
          <w:tcPr>
            <w:tcW w:type="dxa" w:w="4320"/>
          </w:tcPr>
          <w:p>
            <w:r>
              <w:t>Professional practitioner training focused on safe facilitation, client application, regulation awareness, and ethical practice.</w:t>
            </w:r>
          </w:p>
        </w:tc>
      </w:tr>
      <w:tr>
        <w:tc>
          <w:tcPr>
            <w:tcW w:type="dxa" w:w="4320"/>
          </w:tcPr>
          <w:p>
            <w:r>
              <w:t>Level 3 — Advanced MBIR™ Practitioner</w:t>
            </w:r>
          </w:p>
        </w:tc>
        <w:tc>
          <w:tcPr>
            <w:tcW w:type="dxa" w:w="4320"/>
          </w:tcPr>
          <w:p>
            <w:r>
              <w:t>Advanced integration pathway supporting deeper practitioner skill development and work with more complex presentations.</w:t>
            </w:r>
          </w:p>
        </w:tc>
      </w:tr>
      <w:tr>
        <w:tc>
          <w:tcPr>
            <w:tcW w:type="dxa" w:w="4320"/>
          </w:tcPr>
          <w:p>
            <w:r>
              <w:t>Level 4 — MBIR™ Mentor</w:t>
            </w:r>
          </w:p>
        </w:tc>
        <w:tc>
          <w:tcPr>
            <w:tcW w:type="dxa" w:w="4320"/>
          </w:tcPr>
          <w:p>
            <w:r>
              <w:t>Professional mentoring pathway supporting practitioner reflection, ethical development, practitioner support, and continued growth.</w:t>
            </w:r>
          </w:p>
        </w:tc>
      </w:tr>
      <w:tr>
        <w:tc>
          <w:tcPr>
            <w:tcW w:type="dxa" w:w="4320"/>
          </w:tcPr>
          <w:p>
            <w:r>
              <w:t>Level 5 — Certified MBIR™ Trainer</w:t>
            </w:r>
          </w:p>
        </w:tc>
        <w:tc>
          <w:tcPr>
            <w:tcW w:type="dxa" w:w="4320"/>
          </w:tcPr>
          <w:p>
            <w:r>
              <w:t>Trainer pathway supporting responsible teaching, methodology stewardship, standards consistency, and international framework development.</w:t>
            </w:r>
          </w:p>
        </w:tc>
      </w:tr>
    </w:tbl>
    <w:p>
      <w:pPr>
        <w:pStyle w:val="Heading1"/>
      </w:pPr>
      <w:r>
        <w:t>Competency-Based Progression</w:t>
      </w:r>
    </w:p>
    <w:p>
      <w:r>
        <w:t>Progression within the MBIR™ pathway framework is intended to support demonstrated competency, reflective practice, mentoring participation, ethical responsibility, and practical integration of methodology principles.</w:t>
        <w:br/>
        <w:br/>
        <w:t>The framework is being developed to support meaningful practitioner growth rather than attendance-only progression.</w:t>
      </w:r>
    </w:p>
    <w:p>
      <w:pPr>
        <w:pStyle w:val="Heading1"/>
      </w:pPr>
      <w:r>
        <w:t>Reflective Practice &amp; Mentoring</w:t>
      </w:r>
    </w:p>
    <w:p>
      <w:r>
        <w:t>Reflective learning and mentoring are considered important components of professional development within the MBIR™ framework.</w:t>
        <w:br/>
        <w:br/>
        <w:t>Practitioners are encouraged to engage in:</w:t>
        <w:br/>
        <w:t xml:space="preserve">     </w:t>
        <w:br/>
        <w:t xml:space="preserve">• reflective practice  </w:t>
        <w:br/>
        <w:t xml:space="preserve">• mentoring and peer discussion  </w:t>
        <w:br/>
        <w:t xml:space="preserve">• continued nervous-system education  </w:t>
        <w:br/>
        <w:t xml:space="preserve">• ongoing professional learning  </w:t>
        <w:br/>
        <w:t xml:space="preserve">• ethical reflection  </w:t>
        <w:br/>
        <w:t>• practitioner self-regulation and coherence</w:t>
      </w:r>
    </w:p>
    <w:p>
      <w:pPr>
        <w:pStyle w:val="Heading1"/>
      </w:pPr>
      <w:r>
        <w:t>Professional Responsibility</w:t>
      </w:r>
    </w:p>
    <w:p>
      <w:r>
        <w:t>MBIR™ practitioners are encouraged to work within appropriate scope, maintain professional responsibility, recognise limitations of competence, and refer appropriately where needed.</w:t>
        <w:br/>
        <w:br/>
        <w:t>The framework is intended to support safe, ethical, trauma-informed professional practice.</w:t>
      </w:r>
    </w:p>
    <w:p>
      <w:pPr>
        <w:pStyle w:val="Heading1"/>
      </w:pPr>
      <w:r>
        <w:t>Stewardship of the Methodology</w:t>
      </w:r>
    </w:p>
    <w:p>
      <w:r>
        <w:t>As MBIR™ continues to evolve, attention is being given to maintaining consistency, integrity, ethical standards, and responsible international development.</w:t>
        <w:br/>
        <w:br/>
        <w:t>The intention is to support both innovation and coherent methodology stewardship while preserving the core principles of the approach.</w:t>
      </w:r>
    </w:p>
    <w:p>
      <w:pPr>
        <w:pStyle w:val="Heading1"/>
      </w:pPr>
      <w:r>
        <w:t>International Development Vision</w:t>
      </w:r>
    </w:p>
    <w:p>
      <w:r>
        <w:t>The long-term intention of the MBIR™ framework is to support the development of an internationally recognised professional methodology grounded in nervous-system-informed, trauma-aware, ethical, and competency-based practice.</w:t>
      </w:r>
    </w:p>
    <w:p>
      <w:r>
        <w:t>© 2026 Tania A Prince.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