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MBIR™ Practitioner Competency Framework</w:t>
      </w:r>
    </w:p>
    <w:p>
      <w:pPr>
        <w:jc w:val="center"/>
      </w:pPr>
      <w:r>
        <w:rPr>
          <w:i/>
          <w:sz w:val="24"/>
        </w:rPr>
        <w:t>Professional Standards Resource</w:t>
      </w:r>
    </w:p>
    <w:p>
      <w:pPr>
        <w:jc w:val="center"/>
      </w:pPr>
      <w:r>
        <w:rPr>
          <w:sz w:val="18"/>
        </w:rPr>
        <w:t>© 2026 Tania A Prince. All rights reserved.</w:t>
      </w:r>
    </w:p>
    <w:p>
      <w:pPr>
        <w:pStyle w:val="Heading1"/>
      </w:pPr>
      <w:r>
        <w:t>Introduction</w:t>
      </w:r>
    </w:p>
    <w:p>
      <w:r>
        <w:t>The MBIR™ Practitioner Competency Framework outlines the professional principles, practitioner capacities, ethical awareness, and nervous-system-informed competencies underpinning MBIR™ practice.</w:t>
        <w:br/>
        <w:br/>
        <w:t>The framework is designed to support safe, regulation-oriented, trauma-informed professional development and responsible client facilitation.</w:t>
        <w:br/>
        <w:br/>
        <w:t>Competency within MBIR™ is understood not only as technical knowledge, but as the ongoing development of practitioner awareness, regulation capacity, ethical maturity, relational safety, and reflective professional practice.</w:t>
      </w:r>
    </w:p>
    <w:p>
      <w:pPr>
        <w:pStyle w:val="Heading1"/>
      </w:pPr>
      <w:r>
        <w:t>Core Practitioner Competencies</w:t>
      </w:r>
    </w:p>
    <w:p>
      <w:r>
        <w:t>MBIR™ practitioners are encouraged to develop competencies including:</w:t>
        <w:br/>
        <w:br/>
        <w:t>• Present-state awareness</w:t>
        <w:br/>
        <w:t>• Nervous-system-informed facilitation</w:t>
        <w:br/>
        <w:t>• Regulation-oriented practice</w:t>
        <w:br/>
        <w:t>• Trauma-informed pacing</w:t>
        <w:br/>
        <w:t>• Relational safety and co-regulation</w:t>
        <w:br/>
        <w:t>• Grounded practitioner presence</w:t>
        <w:br/>
        <w:t>• Ethical professional boundaries</w:t>
        <w:br/>
        <w:t>• Reflective awareness</w:t>
        <w:br/>
        <w:t>• Stabilisation and integration support</w:t>
        <w:br/>
        <w:t>• Responsible facilitation within client capacity</w:t>
      </w:r>
    </w:p>
    <w:p>
      <w:pPr>
        <w:pStyle w:val="Heading1"/>
      </w:pPr>
      <w:r>
        <w:t>Present-State Awareness</w:t>
      </w:r>
    </w:p>
    <w:p>
      <w:r>
        <w:t>MBIR™ places strong emphasis on present-state awareness as a foundation for safe, regulation-oriented, trauma-informed practice.</w:t>
        <w:br/>
        <w:br/>
        <w:t>Practitioners are encouraged to support awareness of what is occurring within present experience rather than relying primarily on analytical exploration or interpretive processing.</w:t>
        <w:br/>
        <w:br/>
        <w:t>This may include awareness of:</w:t>
        <w:br/>
        <w:t>• nervous-system activation and settling</w:t>
        <w:br/>
        <w:t>• emotional and physiological shifts</w:t>
        <w:br/>
        <w:t>• body sensations</w:t>
        <w:br/>
        <w:t>• breath changes</w:t>
        <w:br/>
        <w:t>• attentional shifts</w:t>
        <w:br/>
        <w:t>• emerging internal responses</w:t>
        <w:br/>
        <w:t>• relational safety cues</w:t>
        <w:br/>
        <w:t>• regulation and dysregulation patterns</w:t>
      </w:r>
    </w:p>
    <w:p>
      <w:pPr>
        <w:pStyle w:val="Heading1"/>
      </w:pPr>
      <w:r>
        <w:t>Practitioner Embodiment</w:t>
      </w:r>
    </w:p>
    <w:p>
      <w:r>
        <w:t>Within MBIR™, practitioner state is considered part of the therapeutic environment.</w:t>
        <w:br/>
        <w:br/>
        <w:t>Practitioners are encouraged to cultivate:</w:t>
        <w:br/>
        <w:t>• grounded presence</w:t>
        <w:br/>
        <w:t>• nervous-system regulation</w:t>
        <w:br/>
        <w:t>• self-awareness</w:t>
        <w:br/>
        <w:t>• emotional congruence</w:t>
        <w:br/>
        <w:t>• reflective awareness</w:t>
        <w:br/>
        <w:t>• attuned pacing</w:t>
        <w:br/>
        <w:t>• calm facilitation</w:t>
        <w:br/>
        <w:t>• compassionate neutrality</w:t>
        <w:br/>
        <w:t>• non-reactive professional presence</w:t>
        <w:br/>
        <w:br/>
        <w:t>The emphasis is not on perfection, but on increasing awareness, regulation capacity, ethical presence, and relational safety.</w:t>
      </w:r>
    </w:p>
    <w:p>
      <w:pPr>
        <w:pStyle w:val="Heading1"/>
      </w:pPr>
      <w:r>
        <w:t>What MBIR™ Competencies Are Not Based On</w:t>
      </w:r>
    </w:p>
    <w:p>
      <w:r>
        <w:t>MBIR™ competencies are not based on:</w:t>
        <w:br/>
        <w:t>• forced emotional disclosure</w:t>
        <w:br/>
        <w:t>• practitioner-led interpretation</w:t>
        <w:br/>
        <w:t>• emotional overwhelm or flooding</w:t>
        <w:br/>
        <w:t>• memory excavation</w:t>
        <w:br/>
        <w:t>• coercive facilitation</w:t>
        <w:br/>
        <w:t>• destabilising catharsis</w:t>
        <w:br/>
        <w:t>• intensity-driven processing</w:t>
        <w:br/>
        <w:t>• rigid protocol memorisation alone</w:t>
        <w:br/>
        <w:br/>
        <w:t>The emphasis instead remains on awareness, regulation, pacing, stabilisation, integration, and safe facilitation within client capacity.</w:t>
      </w:r>
    </w:p>
    <w:p>
      <w:pPr>
        <w:pStyle w:val="Heading1"/>
      </w:pPr>
      <w:r>
        <w:t>Developmental Levels</w:t>
      </w:r>
    </w:p>
    <w:p>
      <w:r>
        <w:t>Level 1 — MBIR™ Foundations</w:t>
        <w:br/>
        <w:t>Personal regulation, nervous-system awareness, and understanding of core MBIR™ principles.</w:t>
        <w:br/>
        <w:br/>
        <w:t>Level 2 — MBIR™ Practitioner</w:t>
        <w:br/>
        <w:t>Safe and ethical client facilitation using regulation-oriented and trauma-informed principles.</w:t>
        <w:br/>
        <w:br/>
        <w:t>Level 3 — Advanced MBIR™ Practitioner</w:t>
        <w:br/>
        <w:t>Working with increasingly complex presentations and integration processes.</w:t>
        <w:br/>
        <w:br/>
        <w:t>Level 4 — MBIR™ Mentor</w:t>
        <w:br/>
        <w:t>Supporting practitioner development through reflective practice and mentoring.</w:t>
        <w:br/>
        <w:br/>
        <w:t>Level 5 — Certified MBIR™ Trainer</w:t>
        <w:br/>
        <w:t>Teaching the MBIR™ methodology while maintaining professional standards and framework integrity.</w:t>
      </w:r>
    </w:p>
    <w:p>
      <w:pPr>
        <w:pStyle w:val="Heading1"/>
      </w:pPr>
      <w:r>
        <w:t>Competency Development &amp; Assessment</w:t>
      </w:r>
    </w:p>
    <w:p>
      <w:r>
        <w:t>Competency development within MBIR™ may include:</w:t>
        <w:br/>
        <w:t>• observed practical application</w:t>
        <w:br/>
        <w:t>• mentoring participation</w:t>
        <w:br/>
        <w:t>• reflective practice</w:t>
        <w:br/>
        <w:t>• case study work</w:t>
        <w:br/>
        <w:t>• ethical awareness</w:t>
        <w:br/>
        <w:t>• practitioner self-regulation</w:t>
        <w:br/>
        <w:t>• ongoing professional development</w:t>
        <w:br/>
        <w:br/>
        <w:t>The intention is to support practitioner capability rather than technique memorisation alone.</w:t>
      </w:r>
    </w:p>
    <w:p>
      <w:pPr>
        <w:pStyle w:val="Heading1"/>
      </w:pPr>
      <w:r>
        <w:t>Scope Awareness &amp; Professional Responsibility</w:t>
      </w:r>
    </w:p>
    <w:p>
      <w:r>
        <w:t>MBIR™ practitioners are expected to work within the limits of their training, professional background, experience, and legal scope of practice within their country or profession.</w:t>
        <w:br/>
        <w:br/>
        <w:t>Professional competency includes recognising both capability and limitation.</w:t>
        <w:br/>
        <w:br/>
        <w:t>MBIR™ does not replace medical, psychological, psychiatric, or emergency care where such support is required.</w:t>
      </w:r>
    </w:p>
    <w:p>
      <w:pPr>
        <w:pStyle w:val="Heading1"/>
      </w:pPr>
      <w:r>
        <w:t>Closing Statement</w:t>
      </w:r>
    </w:p>
    <w:p>
      <w:r>
        <w:t>MBIR™ is intended to support regulation-oriented, trauma-informed, ethically grounded practitioner development and safe professional facilitation.</w:t>
        <w:br/>
        <w:br/>
        <w:t>The framework emphasises awareness, regulation, stabilisation, relational safety, reflective development, and professional responsibility as central components of competency-based practice.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