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MBIR™ Ethical &amp; Professional Practice Principles</w:t>
      </w:r>
    </w:p>
    <w:p>
      <w:pPr>
        <w:jc w:val="center"/>
      </w:pPr>
      <w:r>
        <w:t>Professional principles supporting safe, ethical, trauma-informed, and nervous-system-oriented MBIR™ practice.</w:t>
      </w:r>
    </w:p>
    <w:p>
      <w:r>
        <w:br/>
        <w:t>This document outlines the developing ethical and professional principles intended to support safe, responsible, and coherent MBIR™ practice.</w:t>
        <w:br/>
        <w:br/>
        <w:t>These principles are designed to encourage trauma-informed facilitation, nervous-system-aware application, professional integrity, reflective development, and responsible representation of the methodology.</w:t>
        <w:br/>
      </w:r>
    </w:p>
    <w:p>
      <w:pPr>
        <w:pStyle w:val="Heading1"/>
      </w:pPr>
      <w:r>
        <w:t>Trauma-Informed Principles</w:t>
      </w:r>
    </w:p>
    <w:p>
      <w:r>
        <w:t>MBIR™ practice is intended to support safety, pacing, regulation awareness, and non-coercive facilitation.</w:t>
        <w:br/>
        <w:br/>
        <w:t>Practitioners are encouraged to:</w:t>
        <w:br/>
        <w:t xml:space="preserve">     </w:t>
        <w:br/>
        <w:t xml:space="preserve">• prioritise nervous-system safety  </w:t>
        <w:br/>
        <w:t xml:space="preserve">• avoid overwhelm and excessive activation  </w:t>
        <w:br/>
        <w:t xml:space="preserve">• support present-state awareness  </w:t>
        <w:br/>
        <w:t xml:space="preserve">• respect client pacing and readiness  </w:t>
        <w:br/>
        <w:t>• work within ethical and appropriate boundaries</w:t>
      </w:r>
    </w:p>
    <w:p>
      <w:pPr>
        <w:pStyle w:val="Heading1"/>
      </w:pPr>
      <w:r>
        <w:t>Nervous-System-Oriented Practice</w:t>
      </w:r>
    </w:p>
    <w:p>
      <w:r>
        <w:t>MBIR™ is being developed as a nervous-system-oriented methodology grounded in regulation, coherence, and present-state awareness.</w:t>
        <w:br/>
        <w:br/>
        <w:t>Practitioners are encouraged to:</w:t>
        <w:br/>
        <w:t xml:space="preserve">     </w:t>
        <w:br/>
        <w:t xml:space="preserve">• maintain regulation awareness  </w:t>
        <w:br/>
        <w:t xml:space="preserve">• support coherence and stabilisation  </w:t>
        <w:br/>
        <w:t xml:space="preserve">• recognise signs of dysregulation  </w:t>
        <w:br/>
        <w:t xml:space="preserve">• avoid excessive analytical processing where inappropriate  </w:t>
        <w:br/>
        <w:t>• encourage grounded, embodied awareness</w:t>
      </w:r>
    </w:p>
    <w:p>
      <w:pPr>
        <w:pStyle w:val="Heading1"/>
      </w:pPr>
      <w:r>
        <w:t>Professional Responsibility</w:t>
      </w:r>
    </w:p>
    <w:p>
      <w:r>
        <w:t>Practitioners are encouraged to maintain professional responsibility and appropriate conduct within all areas of practice.</w:t>
        <w:br/>
        <w:br/>
        <w:t>This includes:</w:t>
        <w:br/>
        <w:t xml:space="preserve">     </w:t>
        <w:br/>
        <w:t xml:space="preserve">• ethical communication  </w:t>
        <w:br/>
        <w:t xml:space="preserve">• respectful client interaction  </w:t>
        <w:br/>
        <w:t xml:space="preserve">• professional boundaries  </w:t>
        <w:br/>
        <w:t xml:space="preserve">• responsible facilitation  </w:t>
        <w:br/>
        <w:t>• maintaining integrity in professional representation</w:t>
      </w:r>
    </w:p>
    <w:p>
      <w:pPr>
        <w:pStyle w:val="Heading1"/>
      </w:pPr>
      <w:r>
        <w:t>Scope Awareness &amp; Referral Responsibility</w:t>
      </w:r>
    </w:p>
    <w:p>
      <w:r>
        <w:t>Practitioners are encouraged to work within appropriate scope and recognise limitations of competence.</w:t>
        <w:br/>
        <w:br/>
        <w:t>This includes:</w:t>
        <w:br/>
        <w:t xml:space="preserve">     </w:t>
        <w:br/>
        <w:t xml:space="preserve">• appropriate referral awareness  </w:t>
        <w:br/>
        <w:t xml:space="preserve">• recognising situations requiring additional support  </w:t>
        <w:br/>
        <w:t xml:space="preserve">• avoiding unsupported claims  </w:t>
        <w:br/>
        <w:t xml:space="preserve">• maintaining non-diagnostic positioning where appropriate  </w:t>
        <w:br/>
        <w:t>• respecting multidisciplinary collaboration where relevant</w:t>
      </w:r>
    </w:p>
    <w:p>
      <w:pPr>
        <w:pStyle w:val="Heading1"/>
      </w:pPr>
      <w:r>
        <w:t>Ethical Communication &amp; Representation</w:t>
      </w:r>
    </w:p>
    <w:p>
      <w:r>
        <w:t>MBIR™ practitioners are encouraged to represent the methodology responsibly and professionally.</w:t>
        <w:br/>
        <w:br/>
        <w:t>Practitioners should avoid:</w:t>
        <w:br/>
        <w:t xml:space="preserve">     </w:t>
        <w:br/>
        <w:t xml:space="preserve">• exaggerated claims  </w:t>
        <w:br/>
        <w:t xml:space="preserve">• misleading marketing  </w:t>
        <w:br/>
        <w:t xml:space="preserve">• unrealistic promises  </w:t>
        <w:br/>
        <w:t xml:space="preserve">• misrepresentation of professional qualifications  </w:t>
        <w:br/>
        <w:t>• irresponsible use of methodology terminology</w:t>
      </w:r>
    </w:p>
    <w:p>
      <w:pPr>
        <w:pStyle w:val="Heading1"/>
      </w:pPr>
      <w:r>
        <w:t>Reflective Practice &amp; Ongoing Development</w:t>
      </w:r>
    </w:p>
    <w:p>
      <w:r>
        <w:t>The MBIR™ framework encourages reflective professional development and continued learning.</w:t>
        <w:br/>
        <w:br/>
        <w:t>Practitioners are encouraged to engage in:</w:t>
        <w:br/>
        <w:t xml:space="preserve">     </w:t>
        <w:br/>
        <w:t xml:space="preserve">• reflective practice  </w:t>
        <w:br/>
        <w:t xml:space="preserve">• mentoring and peer discussion  </w:t>
        <w:br/>
        <w:t xml:space="preserve">• ongoing nervous-system education  </w:t>
        <w:br/>
        <w:t xml:space="preserve">• self-awareness and regulation development  </w:t>
        <w:br/>
        <w:t>• continued professional refinement</w:t>
      </w:r>
    </w:p>
    <w:p>
      <w:pPr>
        <w:pStyle w:val="Heading1"/>
      </w:pPr>
      <w:r>
        <w:t>Methodology Stewardship</w:t>
      </w:r>
    </w:p>
    <w:p>
      <w:r>
        <w:t>As MBIR™ continues to evolve internationally, attention is being given to consistency, integrity, ethical development, and responsible methodology stewardship.</w:t>
        <w:br/>
        <w:br/>
        <w:t>The intention is to support both innovation and coherent preservation of the core principles of the methodology.</w:t>
      </w:r>
    </w:p>
    <w:p>
      <w:pPr>
        <w:pStyle w:val="Heading1"/>
      </w:pPr>
      <w:r>
        <w:t>Framework Development Note</w:t>
      </w:r>
    </w:p>
    <w:p>
      <w:r>
        <w:br/>
        <w:t>These principles are intended as a developing professional framework and may continue evolving alongside the ongoing development of the MBIR™ methodology and international practitioner framework.</w:t>
        <w:br/>
      </w:r>
    </w:p>
    <w:p>
      <w:r>
        <w:t>© 2026 Tania A Prince.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